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8F" w:rsidRDefault="00E7118F">
      <w:pPr>
        <w:rPr>
          <w:rFonts w:ascii="微软雅黑" w:eastAsia="微软雅黑" w:hAnsi="微软雅黑"/>
          <w:color w:val="000000"/>
          <w:sz w:val="18"/>
          <w:szCs w:val="18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6719"/>
      </w:tblGrid>
      <w:tr w:rsidR="00E7118F">
        <w:trPr>
          <w:jc w:val="center"/>
        </w:trPr>
        <w:tc>
          <w:tcPr>
            <w:tcW w:w="8528" w:type="dxa"/>
            <w:gridSpan w:val="3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内部培训课程</w:t>
            </w:r>
          </w:p>
        </w:tc>
      </w:tr>
      <w:tr w:rsidR="00E7118F">
        <w:trPr>
          <w:jc w:val="center"/>
        </w:trPr>
        <w:tc>
          <w:tcPr>
            <w:tcW w:w="817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形式</w:t>
            </w:r>
          </w:p>
        </w:tc>
        <w:tc>
          <w:tcPr>
            <w:tcW w:w="992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课程主题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详细内容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二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激光培训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介绍激光的各部分组成：激光头、云台、三脚架、环境补偿单元、温度传感器、线性镜组。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介绍激光头与云台的组成，使用激光头时的注意事项及保养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介绍环境补偿器与传感器的作用与组成，使用过程中的注意事项及保养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介绍线性镜组的组成，它的应用原理，使用过程中的注意事项及保养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介绍三脚架使用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方法及注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意事项</w:t>
            </w:r>
          </w:p>
        </w:tc>
      </w:tr>
      <w:tr w:rsidR="00E7118F">
        <w:trPr>
          <w:trHeight w:val="90"/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对激光头架设，镜组架设的讲解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，讲解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在架设过程中的注意事项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对激光光束调整方法的讲解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对软件各界面的应用，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检测参数设定的讲解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对机床程序讲解，主要是每个代码的作用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对采集数据后分析数据的讲解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针对系统对补偿参数设定的讲解（以本公司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FAUNC  0i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系统机床做培训讲解）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对如何针对系统补偿误差数据生成的讲解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线性定位精度报告分析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14.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客户练习及问题答疑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角度镜组培训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角度镜组硬件及架设讲解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对光及其原理，操作注意事项讲解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软件使用及参数设定讲解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机床程序及角度检测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角度检测结果分析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角度检测结果分析出直线度误差方法讲解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直线度镜组培训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介绍直线度镜组的组成，它的应用原理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讲解直线度的架设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介绍直线度对光的方法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软件及检测参数讲解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机床程序及检测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检测结果分析即对导轨修调位置讲解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18"/>
                <w:szCs w:val="18"/>
              </w:rPr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球杆仪测试培训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介绍球杆的各部分组成：无线球杆仪、中心杯，中心球、工具杯、中心座、设定球、蓝牙适配器等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介绍无线球杆仪的组成，并在使用时的注意事项及保养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介绍中心球、中心杯，工具杯、中心座、设定球、蓝牙适配器等具体应用及注意事项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介绍中心座在机床上的定位，通过中心杯，工具杯，设定球来完成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介绍中心座定位后的机床坐标系的确定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对软件各界面的应用，操作方法的介绍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对设定和运行球杆仪测试的介绍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对软件生成球杆偱圆测量程式并把程式导入机床内的介绍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对无线球杆与蓝牙适配器连接的介绍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上机床演示检测并讲解检测结果。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陪同客户练习，问题归纳总结。</w:t>
            </w:r>
          </w:p>
        </w:tc>
      </w:tr>
      <w:tr w:rsidR="00E7118F">
        <w:trPr>
          <w:jc w:val="center"/>
        </w:trPr>
        <w:tc>
          <w:tcPr>
            <w:tcW w:w="8528" w:type="dxa"/>
            <w:gridSpan w:val="3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lastRenderedPageBreak/>
              <w:t>外部培训课程</w:t>
            </w:r>
          </w:p>
        </w:tc>
      </w:tr>
      <w:tr w:rsidR="00E7118F">
        <w:trPr>
          <w:jc w:val="center"/>
        </w:trPr>
        <w:tc>
          <w:tcPr>
            <w:tcW w:w="817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形式</w:t>
            </w:r>
          </w:p>
        </w:tc>
        <w:tc>
          <w:tcPr>
            <w:tcW w:w="992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培训课程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详细内容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激光定位镜组培训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介绍激光的各部分组成：激光头、云台、三脚架、环境补偿单元、温度传感器、线性镜组。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介绍激光头与云台的组成，使用激光头时的注意事项及保养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介绍环境补偿器与传感器的作用与组成，使用过程中的注意事项及保养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介绍线性镜组的组成，使用过程中的注意事项及保养，它的应用原理。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．介绍三脚架使用时的注意事项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．对激光头架设，镜组架设的讲解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，讲解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在架设过程中的注意事项</w:t>
            </w:r>
          </w:p>
        </w:tc>
      </w:tr>
      <w:tr w:rsidR="00E7118F">
        <w:trPr>
          <w:trHeight w:val="464"/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．对激光光束调整方法的讲解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对软件各界面的应用，操作方法的介绍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．对采集数据后分析数据的讲解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．对如何针对系统补偿误差数据生成的讲解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线性定位精度报告分析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．对如何针对系统补偿误差数据生成的讲解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．对激光测量程式如何应用的讲解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客户练习及问题答疑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角度镜组培训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硬件讲解及架设方法演示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对光及其原理，操作注意事项讲解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软件使用及参数设定讲解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机床程序及角度检测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角度检测结果分析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角度检测结果分析出直线度误差方法讲解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激光直线度镜组培训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介绍直线度镜组的组成，它的应用原理。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讲解直线度的架设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介绍直线度对光的方。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直线度软件界面的讲解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直线度软件采集数据讲解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直线度测控精度分析报告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球杆仪操作使用培训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介绍球杆的各部分组成：无线球杆仪、中心杯，中心球、工具杯、中心座、设定球、蓝牙适配器等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介绍无线球杆仪的组成，并在使用时的注意事项及保养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介绍中心球、中心杯，工具杯、中心座、设定球、蓝牙适配器等具体应用及注意事项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介绍中心座在机床上的定位，通过中心杯，工具杯，设定球来完成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介绍中心座定位后的机床坐标系的确定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对软件各界面的应用，操作方法的介绍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7.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对设定和运行球杆仪测试的介绍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对软件生成球杆偱圆测量程式并把程式导入机床内的介绍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9.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对无线球杆与蓝牙适配器连接的介绍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10.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对运行球杆测试的介绍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对测试后数据与图形分析的介绍</w:t>
            </w:r>
          </w:p>
        </w:tc>
      </w:tr>
      <w:tr w:rsidR="00E7118F">
        <w:trPr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一天制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转台操作使用培训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XR20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转台的组成以及应用原理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讲解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XR20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的架设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介绍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XR20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对光的方法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4. XR20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软件界面的讲解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5. XR20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软件采集数据讲解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6.XR20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数据分析并补偿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. XR20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精度分析报告</w:t>
            </w:r>
          </w:p>
        </w:tc>
      </w:tr>
      <w:tr w:rsidR="00E7118F">
        <w:trPr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客户练习，问题答疑</w:t>
            </w:r>
          </w:p>
        </w:tc>
      </w:tr>
      <w:tr w:rsidR="002B7360" w:rsidTr="002B7360">
        <w:trPr>
          <w:trHeight w:val="523"/>
          <w:jc w:val="center"/>
        </w:trPr>
        <w:tc>
          <w:tcPr>
            <w:tcW w:w="8528" w:type="dxa"/>
            <w:gridSpan w:val="3"/>
            <w:vAlign w:val="center"/>
          </w:tcPr>
          <w:p w:rsidR="002B7360" w:rsidRPr="002B7360" w:rsidRDefault="002B7360" w:rsidP="002B7360">
            <w:pPr>
              <w:jc w:val="center"/>
              <w:rPr>
                <w:rFonts w:ascii="微软雅黑" w:eastAsia="微软雅黑" w:hAnsi="微软雅黑"/>
                <w:b/>
                <w:color w:val="000000"/>
                <w:sz w:val="18"/>
                <w:szCs w:val="18"/>
              </w:rPr>
            </w:pPr>
            <w:r w:rsidRPr="002B7360">
              <w:rPr>
                <w:rFonts w:ascii="微软雅黑" w:eastAsia="微软雅黑" w:hAnsi="微软雅黑" w:hint="eastAsia"/>
                <w:b/>
                <w:color w:val="000000"/>
                <w:sz w:val="18"/>
                <w:szCs w:val="18"/>
              </w:rPr>
              <w:t>机床精度外部检测校正</w:t>
            </w:r>
          </w:p>
        </w:tc>
      </w:tr>
      <w:tr w:rsidR="00E7118F">
        <w:trPr>
          <w:trHeight w:val="367"/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根据具体情况定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机床定位精度检测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提供机器线性定位精度检测，出定位精度报告</w:t>
            </w:r>
          </w:p>
        </w:tc>
      </w:tr>
      <w:tr w:rsidR="00E7118F">
        <w:trPr>
          <w:trHeight w:val="367"/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left"/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left"/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提供检测后定位误差精度补偿，主要以</w:t>
            </w: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fanuc</w:t>
            </w:r>
            <w:proofErr w:type="spell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，西门子，三菱三种数控系统</w:t>
            </w:r>
          </w:p>
        </w:tc>
      </w:tr>
      <w:tr w:rsidR="00E7118F">
        <w:trPr>
          <w:trHeight w:val="307"/>
          <w:jc w:val="center"/>
        </w:trPr>
        <w:tc>
          <w:tcPr>
            <w:tcW w:w="817" w:type="dxa"/>
            <w:vMerge w:val="restart"/>
            <w:vAlign w:val="center"/>
          </w:tcPr>
          <w:p w:rsidR="00E7118F" w:rsidRDefault="008F7D19">
            <w:pPr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根据具体情况定</w:t>
            </w:r>
          </w:p>
        </w:tc>
        <w:tc>
          <w:tcPr>
            <w:tcW w:w="992" w:type="dxa"/>
            <w:vMerge w:val="restart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机床角度</w:t>
            </w:r>
          </w:p>
          <w:p w:rsidR="00E7118F" w:rsidRDefault="008F7D19">
            <w:pPr>
              <w:jc w:val="center"/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精度检测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检测机床的角度精度，指导客户对机床导轨角度调整</w:t>
            </w:r>
          </w:p>
        </w:tc>
      </w:tr>
      <w:tr w:rsidR="00E7118F">
        <w:trPr>
          <w:trHeight w:val="307"/>
          <w:jc w:val="center"/>
        </w:trPr>
        <w:tc>
          <w:tcPr>
            <w:tcW w:w="817" w:type="dxa"/>
            <w:vMerge/>
            <w:vAlign w:val="center"/>
          </w:tcPr>
          <w:p w:rsidR="00E7118F" w:rsidRDefault="00E7118F">
            <w:pPr>
              <w:jc w:val="left"/>
            </w:pPr>
          </w:p>
        </w:tc>
        <w:tc>
          <w:tcPr>
            <w:tcW w:w="992" w:type="dxa"/>
            <w:vMerge/>
            <w:vAlign w:val="center"/>
          </w:tcPr>
          <w:p w:rsidR="00E7118F" w:rsidRDefault="00E7118F">
            <w:pPr>
              <w:jc w:val="left"/>
            </w:pPr>
          </w:p>
        </w:tc>
        <w:tc>
          <w:tcPr>
            <w:tcW w:w="6719" w:type="dxa"/>
            <w:vAlign w:val="center"/>
          </w:tcPr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出具角度精度报告。</w:t>
            </w:r>
          </w:p>
        </w:tc>
      </w:tr>
      <w:tr w:rsidR="00E7118F">
        <w:trPr>
          <w:trHeight w:val="744"/>
          <w:jc w:val="center"/>
        </w:trPr>
        <w:tc>
          <w:tcPr>
            <w:tcW w:w="817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根据具体情况定</w:t>
            </w:r>
          </w:p>
        </w:tc>
        <w:tc>
          <w:tcPr>
            <w:tcW w:w="992" w:type="dxa"/>
            <w:vAlign w:val="center"/>
          </w:tcPr>
          <w:p w:rsidR="00E7118F" w:rsidRDefault="008F7D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直线度检测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提供机器直线度精度检测，出直线度精度报告</w:t>
            </w:r>
          </w:p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备注：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轴检测需特殊镜组配合，需事先说明</w:t>
            </w:r>
          </w:p>
        </w:tc>
      </w:tr>
      <w:tr w:rsidR="00E7118F">
        <w:trPr>
          <w:trHeight w:val="744"/>
          <w:jc w:val="center"/>
        </w:trPr>
        <w:tc>
          <w:tcPr>
            <w:tcW w:w="817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根据具体情况定</w:t>
            </w:r>
          </w:p>
        </w:tc>
        <w:tc>
          <w:tcPr>
            <w:tcW w:w="992" w:type="dxa"/>
            <w:vAlign w:val="center"/>
          </w:tcPr>
          <w:p w:rsidR="00E7118F" w:rsidRPr="008255B5" w:rsidRDefault="008F7D1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255B5">
              <w:rPr>
                <w:rFonts w:ascii="微软雅黑" w:eastAsia="微软雅黑" w:hAnsi="微软雅黑" w:hint="eastAsia"/>
                <w:sz w:val="18"/>
                <w:szCs w:val="18"/>
              </w:rPr>
              <w:t>机器精度检测</w:t>
            </w:r>
          </w:p>
        </w:tc>
        <w:tc>
          <w:tcPr>
            <w:tcW w:w="6719" w:type="dxa"/>
            <w:vAlign w:val="center"/>
          </w:tcPr>
          <w:p w:rsidR="00E7118F" w:rsidRPr="008255B5" w:rsidRDefault="008F7D1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255B5">
              <w:rPr>
                <w:rFonts w:ascii="微软雅黑" w:eastAsia="微软雅黑" w:hAnsi="微软雅黑" w:hint="eastAsia"/>
                <w:sz w:val="18"/>
                <w:szCs w:val="18"/>
              </w:rPr>
              <w:t xml:space="preserve">1. </w:t>
            </w:r>
            <w:r w:rsidRPr="008255B5">
              <w:rPr>
                <w:rFonts w:ascii="微软雅黑" w:eastAsia="微软雅黑" w:hAnsi="微软雅黑" w:hint="eastAsia"/>
                <w:sz w:val="18"/>
                <w:szCs w:val="18"/>
              </w:rPr>
              <w:t>机器精度，故障检测，出机器整体精度报告</w:t>
            </w:r>
          </w:p>
        </w:tc>
      </w:tr>
      <w:tr w:rsidR="00E7118F">
        <w:trPr>
          <w:trHeight w:val="744"/>
          <w:jc w:val="center"/>
        </w:trPr>
        <w:tc>
          <w:tcPr>
            <w:tcW w:w="817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根据具体情况定</w:t>
            </w:r>
          </w:p>
        </w:tc>
        <w:tc>
          <w:tcPr>
            <w:tcW w:w="992" w:type="dxa"/>
            <w:vAlign w:val="center"/>
          </w:tcPr>
          <w:p w:rsidR="00E7118F" w:rsidRDefault="008F7D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机器旋转轴精度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检测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19" w:type="dxa"/>
            <w:vAlign w:val="center"/>
          </w:tcPr>
          <w:p w:rsidR="00E7118F" w:rsidRDefault="008F7D19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提供机器旋转轴精度检测，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检测结果补偿。</w:t>
            </w:r>
          </w:p>
          <w:p w:rsidR="00E7118F" w:rsidRDefault="008F7D19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出旋转轴精度报告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 </w:t>
            </w:r>
          </w:p>
          <w:p w:rsidR="00E7118F" w:rsidRDefault="008F7D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备注：因摇篮轴检测需要辅助件，需特别说明</w:t>
            </w:r>
          </w:p>
        </w:tc>
      </w:tr>
    </w:tbl>
    <w:p w:rsidR="00E7118F" w:rsidRDefault="00E7118F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E7118F" w:rsidRDefault="00E7118F">
      <w:pPr>
        <w:rPr>
          <w:rFonts w:ascii="微软雅黑" w:eastAsia="微软雅黑" w:hAnsi="微软雅黑"/>
          <w:color w:val="000000"/>
          <w:sz w:val="18"/>
          <w:szCs w:val="18"/>
        </w:rPr>
      </w:pPr>
    </w:p>
    <w:p w:rsidR="00E7118F" w:rsidRDefault="00E7118F">
      <w:pPr>
        <w:rPr>
          <w:rFonts w:ascii="微软雅黑" w:eastAsia="微软雅黑" w:hAnsi="微软雅黑"/>
          <w:color w:val="000000"/>
          <w:sz w:val="18"/>
          <w:szCs w:val="18"/>
        </w:rPr>
      </w:pPr>
      <w:bookmarkStart w:id="0" w:name="_GoBack"/>
      <w:bookmarkEnd w:id="0"/>
    </w:p>
    <w:sectPr w:rsidR="00E7118F" w:rsidSect="00E7118F">
      <w:headerReference w:type="even" r:id="rId9"/>
      <w:headerReference w:type="default" r:id="rId10"/>
      <w:footerReference w:type="default" r:id="rId11"/>
      <w:pgSz w:w="11906" w:h="16838"/>
      <w:pgMar w:top="1440" w:right="1797" w:bottom="1440" w:left="1797" w:header="1021" w:footer="62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19" w:rsidRDefault="008F7D19" w:rsidP="00E7118F">
      <w:r>
        <w:separator/>
      </w:r>
    </w:p>
  </w:endnote>
  <w:endnote w:type="continuationSeparator" w:id="0">
    <w:p w:rsidR="008F7D19" w:rsidRDefault="008F7D19" w:rsidP="00E7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8F" w:rsidRDefault="008F7D19">
    <w:pPr>
      <w:pStyle w:val="a5"/>
      <w:spacing w:line="300" w:lineRule="exact"/>
      <w:rPr>
        <w:rFonts w:ascii="微软雅黑" w:eastAsia="微软雅黑" w:hAnsi="微软雅黑" w:cs="Arial"/>
        <w:b/>
        <w:sz w:val="24"/>
        <w:szCs w:val="24"/>
      </w:rPr>
    </w:pPr>
    <w:r>
      <w:rPr>
        <w:rFonts w:ascii="微软雅黑" w:eastAsia="微软雅黑" w:hAnsi="微软雅黑" w:cs="Arial" w:hint="eastAsia"/>
        <w:b/>
        <w:sz w:val="24"/>
        <w:szCs w:val="24"/>
      </w:rPr>
      <w:t>昆山技术中心</w:t>
    </w:r>
  </w:p>
  <w:p w:rsidR="00E7118F" w:rsidRDefault="008F7D19">
    <w:pPr>
      <w:pStyle w:val="a5"/>
      <w:spacing w:line="300" w:lineRule="exact"/>
      <w:rPr>
        <w:rFonts w:ascii="微软雅黑" w:eastAsia="微软雅黑" w:hAnsi="微软雅黑" w:cs="Arial"/>
        <w:sz w:val="24"/>
        <w:lang w:eastAsia="zh-TW"/>
      </w:rPr>
    </w:pPr>
    <w:r>
      <w:rPr>
        <w:rFonts w:ascii="微软雅黑" w:eastAsia="微软雅黑" w:hAnsi="微软雅黑" w:cs="Arial"/>
        <w:sz w:val="20"/>
        <w:szCs w:val="20"/>
      </w:rPr>
      <w:t>地址：</w:t>
    </w:r>
    <w:r>
      <w:rPr>
        <w:rFonts w:ascii="微软雅黑" w:eastAsia="微软雅黑" w:hAnsi="微软雅黑" w:cs="Arial" w:hint="eastAsia"/>
        <w:sz w:val="20"/>
        <w:szCs w:val="20"/>
      </w:rPr>
      <w:t>江苏省昆山市花桥镇蓬青路</w:t>
    </w:r>
    <w:r>
      <w:rPr>
        <w:rFonts w:ascii="微软雅黑" w:eastAsia="微软雅黑" w:hAnsi="微软雅黑" w:cs="Arial" w:hint="eastAsia"/>
        <w:sz w:val="20"/>
        <w:szCs w:val="20"/>
      </w:rPr>
      <w:t>888</w:t>
    </w:r>
    <w:r>
      <w:rPr>
        <w:rFonts w:ascii="微软雅黑" w:eastAsia="微软雅黑" w:hAnsi="微软雅黑" w:cs="Arial" w:hint="eastAsia"/>
        <w:sz w:val="20"/>
        <w:szCs w:val="20"/>
      </w:rPr>
      <w:t>号</w:t>
    </w:r>
    <w:r>
      <w:rPr>
        <w:rFonts w:ascii="微软雅黑" w:eastAsia="微软雅黑" w:hAnsi="微软雅黑" w:cs="Arial" w:hint="eastAsia"/>
        <w:sz w:val="20"/>
        <w:szCs w:val="20"/>
      </w:rPr>
      <w:t>32</w:t>
    </w:r>
    <w:r>
      <w:rPr>
        <w:rFonts w:ascii="微软雅黑" w:eastAsia="微软雅黑" w:hAnsi="微软雅黑" w:cs="Arial" w:hint="eastAsia"/>
        <w:sz w:val="20"/>
        <w:szCs w:val="20"/>
      </w:rPr>
      <w:t>栋</w:t>
    </w:r>
    <w:r>
      <w:rPr>
        <w:rFonts w:ascii="微软雅黑" w:eastAsia="微软雅黑" w:hAnsi="微软雅黑" w:cs="Arial" w:hint="eastAsia"/>
        <w:sz w:val="20"/>
        <w:szCs w:val="20"/>
      </w:rPr>
      <w:t>2</w:t>
    </w:r>
    <w:r>
      <w:rPr>
        <w:rFonts w:ascii="微软雅黑" w:eastAsia="微软雅黑" w:hAnsi="微软雅黑" w:cs="Arial" w:hint="eastAsia"/>
        <w:sz w:val="20"/>
        <w:szCs w:val="20"/>
      </w:rPr>
      <w:t>室</w:t>
    </w:r>
  </w:p>
  <w:p w:rsidR="00E7118F" w:rsidRDefault="008F7D19">
    <w:pPr>
      <w:pStyle w:val="a5"/>
      <w:spacing w:line="300" w:lineRule="exact"/>
      <w:rPr>
        <w:rFonts w:ascii="微软雅黑" w:eastAsia="微软雅黑" w:hAnsi="微软雅黑" w:cs="Arial"/>
        <w:sz w:val="24"/>
      </w:rPr>
    </w:pPr>
    <w:r>
      <w:rPr>
        <w:rFonts w:ascii="微软雅黑" w:eastAsia="微软雅黑" w:hAnsi="微软雅黑" w:cs="Arial"/>
        <w:bCs/>
        <w:sz w:val="20"/>
        <w:szCs w:val="20"/>
      </w:rPr>
      <w:t>电话</w:t>
    </w:r>
    <w:r>
      <w:rPr>
        <w:rFonts w:ascii="微软雅黑" w:eastAsia="微软雅黑" w:hAnsi="微软雅黑" w:cs="Arial"/>
        <w:bCs/>
        <w:sz w:val="20"/>
        <w:szCs w:val="20"/>
      </w:rPr>
      <w:t>(Tel)</w:t>
    </w:r>
    <w:r>
      <w:rPr>
        <w:rFonts w:ascii="微软雅黑" w:eastAsia="微软雅黑" w:hAnsi="微软雅黑" w:cs="Arial"/>
        <w:bCs/>
        <w:sz w:val="20"/>
        <w:szCs w:val="20"/>
      </w:rPr>
      <w:t>：</w:t>
    </w:r>
    <w:r>
      <w:rPr>
        <w:rFonts w:ascii="微软雅黑" w:eastAsia="微软雅黑" w:hAnsi="微软雅黑" w:cs="Arial" w:hint="eastAsia"/>
        <w:bCs/>
        <w:sz w:val="20"/>
        <w:szCs w:val="20"/>
      </w:rPr>
      <w:t>0512-50175485</w:t>
    </w:r>
    <w:r>
      <w:rPr>
        <w:rFonts w:ascii="微软雅黑" w:eastAsia="微软雅黑" w:hAnsi="微软雅黑" w:cs="Arial"/>
        <w:bCs/>
        <w:sz w:val="20"/>
        <w:szCs w:val="20"/>
      </w:rPr>
      <w:t xml:space="preserve">  </w:t>
    </w:r>
    <w:r>
      <w:rPr>
        <w:rFonts w:ascii="微软雅黑" w:eastAsia="微软雅黑" w:hAnsi="微软雅黑" w:cs="Arial"/>
        <w:bCs/>
        <w:sz w:val="20"/>
        <w:szCs w:val="20"/>
      </w:rPr>
      <w:t>传真</w:t>
    </w:r>
    <w:r>
      <w:rPr>
        <w:rFonts w:ascii="微软雅黑" w:eastAsia="微软雅黑" w:hAnsi="微软雅黑" w:cs="Arial"/>
        <w:bCs/>
        <w:sz w:val="20"/>
        <w:szCs w:val="20"/>
      </w:rPr>
      <w:t>(Fax)</w:t>
    </w:r>
    <w:r>
      <w:rPr>
        <w:rFonts w:ascii="微软雅黑" w:eastAsia="微软雅黑" w:hAnsi="微软雅黑" w:cs="Arial"/>
        <w:bCs/>
        <w:sz w:val="20"/>
        <w:szCs w:val="20"/>
      </w:rPr>
      <w:t>：</w:t>
    </w:r>
    <w:r>
      <w:rPr>
        <w:rFonts w:ascii="微软雅黑" w:eastAsia="微软雅黑" w:hAnsi="微软雅黑" w:cs="Arial" w:hint="eastAsia"/>
        <w:bCs/>
        <w:sz w:val="20"/>
        <w:szCs w:val="20"/>
      </w:rPr>
      <w:t>0512-50175496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19" w:rsidRDefault="008F7D19" w:rsidP="00E7118F">
      <w:r>
        <w:separator/>
      </w:r>
    </w:p>
  </w:footnote>
  <w:footnote w:type="continuationSeparator" w:id="0">
    <w:p w:rsidR="008F7D19" w:rsidRDefault="008F7D19" w:rsidP="00E71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8F" w:rsidRDefault="008F7D1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8F" w:rsidRDefault="00E7118F">
    <w:pPr>
      <w:pStyle w:val="a6"/>
      <w:rPr>
        <w:rFonts w:eastAsia="PMingLiU"/>
        <w:lang w:eastAsia="zh-TW"/>
      </w:rPr>
    </w:pPr>
    <w:r w:rsidRPr="00E7118F"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8" o:spid="_x0000_s2054" type="#_x0000_t202" style="position:absolute;left:0;text-align:left;margin-left:373.45pt;margin-top:-3.1pt;width:131.4pt;height:139.55pt;z-index:6" o:preferrelative="t" filled="f" fillcolor="#95b3d7" stroked="f">
          <v:fill color2="#dbe5f1" angle="-45" focus="-50%" type="gradient"/>
          <v:shadow on="t" type="perspective" color="#243f60" opacity=".5" offset="1pt" offset2="-3pt,-2pt"/>
          <v:textbox style="mso-fit-shape-to-text:t">
            <w:txbxContent>
              <w:p w:rsidR="00E7118F" w:rsidRDefault="008F7D19">
                <w:pPr>
                  <w:rPr>
                    <w:b/>
                    <w:color w:val="365F91"/>
                    <w:sz w:val="24"/>
                  </w:rPr>
                </w:pPr>
                <w:proofErr w:type="spellStart"/>
                <w:r>
                  <w:rPr>
                    <w:rFonts w:hint="eastAsia"/>
                    <w:b/>
                    <w:color w:val="365F91"/>
                    <w:sz w:val="24"/>
                  </w:rPr>
                  <w:t>www.yeton.com.cn</w:t>
                </w:r>
                <w:proofErr w:type="spellEnd"/>
              </w:p>
            </w:txbxContent>
          </v:textbox>
        </v:shape>
      </w:pict>
    </w:r>
    <w:r w:rsidRPr="00E7118F">
      <w:pict>
        <v:rect id="Rectangle 27" o:spid="_x0000_s2053" style="position:absolute;left:0;text-align:left;margin-left:-90.65pt;margin-top:-.65pt;width:599.25pt;height:16.65pt;z-index:5" o:preferrelative="t" fillcolor="#95b3d7" stroked="f">
          <v:fill color2="fill lighten(51)" angle="-90" focusposition="1" focussize="" method="linear sigma" focus="100%" type="gradient"/>
          <v:shadow on="t" color="#243f60" opacity=".5" offset="6pt,6pt"/>
        </v:rect>
      </w:pict>
    </w:r>
    <w:r w:rsidRPr="00E7118F">
      <w:pict>
        <v:shape id="Quad Arrow 12" o:spid="_x0000_s2052" type="#_x0000_t202" style="position:absolute;left:0;text-align:left;margin-left:26.35pt;margin-top:-49pt;width:166.2pt;height:39.25pt;z-index:2" o:preferrelative="t" filled="f" stroked="f">
          <v:textbox>
            <w:txbxContent>
              <w:p w:rsidR="00E7118F" w:rsidRDefault="008F7D19">
                <w:pPr>
                  <w:rPr>
                    <w:rFonts w:ascii="微软雅黑" w:eastAsia="微软雅黑" w:hAnsi="微软雅黑"/>
                    <w:b/>
                    <w:color w:val="365F91"/>
                    <w:sz w:val="40"/>
                    <w:szCs w:val="40"/>
                  </w:rPr>
                </w:pPr>
                <w:r>
                  <w:rPr>
                    <w:rFonts w:ascii="微软雅黑" w:eastAsia="微软雅黑" w:hAnsi="微软雅黑" w:hint="eastAsia"/>
                    <w:b/>
                    <w:color w:val="365F91"/>
                    <w:sz w:val="40"/>
                    <w:szCs w:val="40"/>
                  </w:rPr>
                  <w:t>上海仪昌机电</w:t>
                </w:r>
              </w:p>
            </w:txbxContent>
          </v:textbox>
        </v:shape>
      </w:pict>
    </w:r>
    <w:r w:rsidRPr="00E7118F">
      <w:pict>
        <v:shape id="Quad Arrow 13" o:spid="_x0000_s2051" type="#_x0000_t202" style="position:absolute;left:0;text-align:left;margin-left:26pt;margin-top:-20.75pt;width:159.25pt;height:24.05pt;z-index:3" o:preferrelative="t" filled="f" stroked="f">
          <v:textbox>
            <w:txbxContent>
              <w:p w:rsidR="00E7118F" w:rsidRDefault="008F7D19">
                <w:pPr>
                  <w:rPr>
                    <w:rFonts w:ascii="微软雅黑" w:eastAsia="微软雅黑" w:hAnsi="微软雅黑"/>
                    <w:color w:val="365F91"/>
                    <w:sz w:val="11"/>
                  </w:rPr>
                </w:pPr>
                <w:r>
                  <w:rPr>
                    <w:rFonts w:ascii="微软雅黑" w:eastAsia="微软雅黑" w:hAnsi="微软雅黑" w:hint="eastAsia"/>
                    <w:color w:val="365F91"/>
                    <w:sz w:val="16"/>
                  </w:rPr>
                  <w:t xml:space="preserve">Shanghai </w:t>
                </w:r>
                <w:proofErr w:type="spellStart"/>
                <w:r>
                  <w:rPr>
                    <w:rFonts w:ascii="微软雅黑" w:eastAsia="微软雅黑" w:hAnsi="微软雅黑" w:hint="eastAsia"/>
                    <w:color w:val="365F91"/>
                    <w:sz w:val="16"/>
                  </w:rPr>
                  <w:t>Yeton</w:t>
                </w:r>
                <w:proofErr w:type="spellEnd"/>
                <w:r>
                  <w:rPr>
                    <w:rFonts w:ascii="微软雅黑" w:eastAsia="微软雅黑" w:hAnsi="微软雅黑" w:hint="eastAsia"/>
                    <w:color w:val="365F91"/>
                    <w:sz w:val="16"/>
                  </w:rPr>
                  <w:t xml:space="preserve"> Company Limited</w:t>
                </w:r>
              </w:p>
            </w:txbxContent>
          </v:textbox>
        </v:shape>
      </w:pict>
    </w:r>
    <w:r w:rsidRPr="00E7118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-23.1pt;margin-top:-42.05pt;width:48.75pt;height:40.75pt;z-index:1">
          <v:imagedata r:id="rId1" o:title=""/>
        </v:shape>
      </w:pict>
    </w:r>
    <w:r w:rsidRPr="00E7118F">
      <w:pict>
        <v:rect id="Rectangle 26" o:spid="_x0000_s2049" style="position:absolute;left:0;text-align:left;margin-left:-63.85pt;margin-top:-43.25pt;width:16.9pt;height:843.85pt;z-index:4" o:preferrelative="t" fillcolor="#95b3d7" stroked="f">
          <v:fill color2="fill lighten(51)" focusposition="1" focussize="" method="linear sigma" focus="100%" type="gradient"/>
          <v:shadow on="t" color="#243f60" opacity=".5" offset="-6pt,6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5474"/>
    <w:multiLevelType w:val="singleLevel"/>
    <w:tmpl w:val="53F15474"/>
    <w:lvl w:ilvl="0">
      <w:start w:val="10"/>
      <w:numFmt w:val="decimal"/>
      <w:suff w:val="nothing"/>
      <w:lvlText w:val="%1."/>
      <w:lvlJc w:val="left"/>
    </w:lvl>
  </w:abstractNum>
  <w:abstractNum w:abstractNumId="1">
    <w:nsid w:val="53F15761"/>
    <w:multiLevelType w:val="singleLevel"/>
    <w:tmpl w:val="53F15761"/>
    <w:lvl w:ilvl="0">
      <w:start w:val="1"/>
      <w:numFmt w:val="decimal"/>
      <w:suff w:val="nothing"/>
      <w:lvlText w:val="%1．"/>
      <w:lvlJc w:val="left"/>
    </w:lvl>
  </w:abstractNum>
  <w:abstractNum w:abstractNumId="2">
    <w:nsid w:val="53F15B1D"/>
    <w:multiLevelType w:val="singleLevel"/>
    <w:tmpl w:val="53F15B1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18F"/>
    <w:rsid w:val="002B7360"/>
    <w:rsid w:val="002C23A0"/>
    <w:rsid w:val="008255B5"/>
    <w:rsid w:val="0088198A"/>
    <w:rsid w:val="008F7D19"/>
    <w:rsid w:val="00E7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F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7118F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711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711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7118F"/>
    <w:rPr>
      <w:color w:val="800080"/>
      <w:u w:val="single"/>
    </w:rPr>
  </w:style>
  <w:style w:type="character" w:styleId="a8">
    <w:name w:val="Hyperlink"/>
    <w:basedOn w:val="a0"/>
    <w:uiPriority w:val="99"/>
    <w:unhideWhenUsed/>
    <w:rsid w:val="00E7118F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7118F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sid w:val="00E7118F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7118F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18F"/>
    <w:rPr>
      <w:sz w:val="18"/>
      <w:szCs w:val="18"/>
    </w:rPr>
  </w:style>
  <w:style w:type="character" w:customStyle="1" w:styleId="qsc180">
    <w:name w:val="qsc180"/>
    <w:basedOn w:val="a0"/>
    <w:rsid w:val="00E711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yu\Desktop\&#25991;&#202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B0E7A-21A4-4160-9E0C-3FEFDC71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TotalTime>80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内部培训课程</dc:title>
  <dc:creator>jennyli</dc:creator>
  <cp:lastModifiedBy>Administrator</cp:lastModifiedBy>
  <cp:revision>3</cp:revision>
  <cp:lastPrinted>2013-06-21T08:38:00Z</cp:lastPrinted>
  <dcterms:created xsi:type="dcterms:W3CDTF">2013-10-18T03:55:00Z</dcterms:created>
  <dcterms:modified xsi:type="dcterms:W3CDTF">2014-08-19T05:30:00Z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